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DD7" w:rsidRDefault="00FE7997" w:rsidP="007D6A0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D7" w:rsidRPr="00A82DD7" w:rsidRDefault="00A82DD7" w:rsidP="00A82D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на основе ФГОС СПО по специальности 44.02.02 «Преподавание в начальных классах».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>ЧПОУ «Колледж современного образования имени Саида Афанди»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 xml:space="preserve">Одобрена на совместном заседании ПЦК 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>Протокол № 1-23/24 от «16» 08…2023 г.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 xml:space="preserve">Принята Педагогическим Советом      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>Протокол № 1-23/24 от «20» 07…2023 г.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>Согласована с работодателем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DD7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A82DD7" w:rsidRPr="00A82DD7" w:rsidRDefault="00A82DD7" w:rsidP="00A8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DD7" w:rsidRPr="007D6A04" w:rsidRDefault="00A82DD7" w:rsidP="00A82DD7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A04" w:rsidRDefault="007D6A04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DD7" w:rsidRPr="007D6A04" w:rsidRDefault="00A82DD7" w:rsidP="007D6A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E7F" w:rsidRPr="00A23B9A" w:rsidRDefault="00D56E7F" w:rsidP="00D56E7F">
      <w:pPr>
        <w:tabs>
          <w:tab w:val="left" w:pos="3684"/>
          <w:tab w:val="center" w:pos="4677"/>
        </w:tabs>
        <w:suppressAutoHyphens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 w:rsidRPr="00A23B9A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lastRenderedPageBreak/>
        <w:t>Содержание</w:t>
      </w:r>
    </w:p>
    <w:p w:rsidR="00D56E7F" w:rsidRPr="007D6A04" w:rsidRDefault="00D56E7F" w:rsidP="00D56E7F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23B9A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br/>
      </w:r>
      <w:r w:rsidR="007D6A04"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1. Паспорт фонда </w:t>
      </w:r>
      <w:r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оценочных средств:</w:t>
      </w:r>
      <w:r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br/>
      </w:r>
      <w:r w:rsidRPr="007D6A04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1.1 Область применения комплекта оценочных средств</w:t>
      </w:r>
      <w:r w:rsidRPr="007D6A04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br/>
        <w:t>1.2 Сводные данные об объектах оценивания, основных показателях оценки, типах заданий, формах аттестации</w:t>
      </w:r>
      <w:r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br/>
        <w:t>2.</w:t>
      </w:r>
      <w:r w:rsidR="007D6A04"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Фонд</w:t>
      </w:r>
      <w:r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оценочных средств</w:t>
      </w:r>
      <w:r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br/>
      </w:r>
      <w:r w:rsidRPr="007D6A04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2.1 Задания  пра</w:t>
      </w:r>
      <w:r w:rsidR="00B41DC6" w:rsidRPr="007D6A04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ктические</w:t>
      </w:r>
      <w:r w:rsidR="00B41DC6" w:rsidRPr="007D6A04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br/>
        <w:t>2.2 Литература</w:t>
      </w:r>
    </w:p>
    <w:p w:rsidR="00D56E7F" w:rsidRPr="00A23B9A" w:rsidRDefault="00D56E7F" w:rsidP="00D56E7F">
      <w:pPr>
        <w:suppressAutoHyphens/>
        <w:spacing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F5530C">
      <w:pPr>
        <w:keepNext/>
        <w:keepLines/>
        <w:suppressLineNumbers/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D56E7F">
      <w:pPr>
        <w:suppressAutoHyphens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D56E7F">
      <w:pPr>
        <w:suppressAutoHyphens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Default="00D56E7F" w:rsidP="00D56E7F">
      <w:pPr>
        <w:suppressAutoHyphens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E7F" w:rsidRPr="004F6C3B" w:rsidRDefault="00D56E7F" w:rsidP="004F6C3B">
      <w:pPr>
        <w:suppressAutoHyphens/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F6C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1.</w:t>
      </w:r>
      <w:r w:rsidR="007D6A04" w:rsidRPr="004F6C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Паспорт фонда </w:t>
      </w:r>
      <w:r w:rsidRPr="004F6C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оценочных средств </w:t>
      </w:r>
    </w:p>
    <w:p w:rsidR="00B41DC6" w:rsidRDefault="00D56E7F" w:rsidP="004F6C3B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D56E7F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1.1 Область примен</w:t>
      </w:r>
      <w:r w:rsidR="00B41DC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ения </w:t>
      </w:r>
      <w:r w:rsidR="007D6A04" w:rsidRPr="007D6A0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фонда</w:t>
      </w:r>
      <w:r w:rsidR="00B41DC6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оценочных средст</w:t>
      </w:r>
      <w:r w:rsidR="000746A7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в</w:t>
      </w:r>
    </w:p>
    <w:p w:rsidR="00D56E7F" w:rsidRDefault="007D6A04" w:rsidP="004F6C3B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оценочных средств (Ф</w:t>
      </w:r>
      <w:r w:rsidR="00D56E7F"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ОС) предназначены для контроля и оценки образовательных достижений обучающихся, освоивших программу учебной дисциплины Возрастная анатомия, физиология и гигиена.</w:t>
      </w:r>
    </w:p>
    <w:p w:rsidR="007D6A04" w:rsidRPr="007D6A04" w:rsidRDefault="007D6A04" w:rsidP="004F6C3B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A0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 включают контрольные материалы для проведения текущего контроля и промежуточной аттестации в форме дифференцированного зачета.</w:t>
      </w:r>
    </w:p>
    <w:p w:rsidR="007D6A04" w:rsidRPr="007D6A04" w:rsidRDefault="007D6A04" w:rsidP="004F6C3B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A0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 разработаны на основании положений:</w:t>
      </w:r>
    </w:p>
    <w:p w:rsidR="007D6A04" w:rsidRDefault="007D6A04" w:rsidP="004F6C3B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A0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 по специальности СПО</w:t>
      </w:r>
    </w:p>
    <w:p w:rsidR="00D56E7F" w:rsidRPr="00F5530C" w:rsidRDefault="004F6C3B" w:rsidP="004F6C3B">
      <w:pPr>
        <w:keepNext/>
        <w:keepLines/>
        <w:suppressLineNumbers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</w:t>
      </w:r>
      <w:r w:rsidR="00D56E7F" w:rsidRPr="00F553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ребования к результатам освоения учебной дисциплины:</w:t>
      </w:r>
    </w:p>
    <w:p w:rsidR="00D56E7F" w:rsidRPr="00F5530C" w:rsidRDefault="00D56E7F" w:rsidP="004F6C3B">
      <w:pPr>
        <w:keepNext/>
        <w:keepLines/>
        <w:suppressLineNumbers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  <w:r w:rsidRPr="00F553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D56E7F" w:rsidRPr="00F5530C" w:rsidRDefault="00D56E7F" w:rsidP="004F6C3B">
      <w:pPr>
        <w:keepNext/>
        <w:keepLines/>
        <w:suppressLineNumbers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определять топографическое расположение и строение органов и частей тела; </w:t>
      </w:r>
    </w:p>
    <w:p w:rsidR="00D56E7F" w:rsidRPr="00F5530C" w:rsidRDefault="00D56E7F" w:rsidP="004F6C3B">
      <w:pPr>
        <w:keepNext/>
        <w:keepLines/>
        <w:suppressLineNumbers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применять знания по анатомии, физиологии и гигиене при изучении профессиональных модулей и в профессиональной деятельности; </w:t>
      </w:r>
    </w:p>
    <w:p w:rsidR="00D56E7F" w:rsidRPr="00D56E7F" w:rsidRDefault="00D56E7F" w:rsidP="004F6C3B">
      <w:pPr>
        <w:keepNext/>
        <w:keepLines/>
        <w:numPr>
          <w:ilvl w:val="0"/>
          <w:numId w:val="2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факторы внешней среды с точки зрения влияния на функционирование и развитие организма человека в детском и подростковом возрасте;</w:t>
      </w:r>
    </w:p>
    <w:p w:rsidR="00D56E7F" w:rsidRPr="00F5530C" w:rsidRDefault="00D56E7F" w:rsidP="004F6C3B">
      <w:pPr>
        <w:keepNext/>
        <w:keepLines/>
        <w:numPr>
          <w:ilvl w:val="0"/>
          <w:numId w:val="2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соблюдение гигиенических требований в кабинете при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зации п/о </w:t>
      </w: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6E7F" w:rsidRPr="00D56E7F" w:rsidRDefault="00D56E7F" w:rsidP="004F6C3B">
      <w:pPr>
        <w:keepNext/>
        <w:keepLines/>
        <w:numPr>
          <w:ilvl w:val="0"/>
          <w:numId w:val="2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учитывать особенности физической работоспособности и закономерности ее изменения в течение различных интервалов времени (учебный год, четверть, месяц, неделя, день, занятие) при проектировании и реализации образовательного процесса. </w:t>
      </w:r>
    </w:p>
    <w:p w:rsidR="00D56E7F" w:rsidRPr="00F5530C" w:rsidRDefault="00D56E7F" w:rsidP="004F6C3B">
      <w:pPr>
        <w:keepNext/>
        <w:keepLines/>
        <w:suppressLineNumbers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  <w:r w:rsidRPr="00F553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положения и терминологию анатомии, физиологии и гигиены человека;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закономерности роста и развития организма человека;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и функции систем органов здорового человека;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физиологические характеристики основных процессов жизнедеятельности человека;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анатомо-физиологические особенности детей и подростков;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процессов физиологического созревания и развития ребенка на его физическую и психическую работоспособность, поведение;</w:t>
      </w:r>
    </w:p>
    <w:p w:rsidR="00D56E7F" w:rsidRPr="00D56E7F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гигиены детей и подростков;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профилактики инфекционных заболеваний;</w:t>
      </w:r>
    </w:p>
    <w:p w:rsidR="00D56E7F" w:rsidRPr="00F5530C" w:rsidRDefault="00D56E7F" w:rsidP="004F6C3B">
      <w:pPr>
        <w:keepNext/>
        <w:keepLines/>
        <w:numPr>
          <w:ilvl w:val="0"/>
          <w:numId w:val="4"/>
        </w:numPr>
        <w:suppressLineNumbers/>
        <w:suppressAutoHyphens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гигиенические требования к учебно-воспитательному проц</w:t>
      </w:r>
      <w:r w:rsidR="008A183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ессу, зданию.</w:t>
      </w:r>
    </w:p>
    <w:p w:rsidR="007D6A04" w:rsidRDefault="007D6A04" w:rsidP="00F5530C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A04" w:rsidRDefault="007D6A04" w:rsidP="00F5530C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A04" w:rsidRDefault="007D6A04" w:rsidP="00F5530C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A04" w:rsidRDefault="007D6A04" w:rsidP="00F5530C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6A04" w:rsidRDefault="007D6A04" w:rsidP="00F5530C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30C" w:rsidRPr="00F5530C" w:rsidRDefault="00F5530C" w:rsidP="00F5530C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Результаты освоения дисциплины, подлежащие проверке</w:t>
      </w:r>
    </w:p>
    <w:p w:rsidR="00F5530C" w:rsidRPr="00F5530C" w:rsidRDefault="00F5530C" w:rsidP="00F5530C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63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/>
      </w:tblPr>
      <w:tblGrid>
        <w:gridCol w:w="4500"/>
        <w:gridCol w:w="5139"/>
      </w:tblGrid>
      <w:tr w:rsidR="00F5530C" w:rsidRPr="00F5530C" w:rsidTr="004F6C3B">
        <w:trPr>
          <w:trHeight w:val="891"/>
        </w:trPr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Результаты обучения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Основные показатели оценки результатов</w:t>
            </w:r>
          </w:p>
        </w:tc>
      </w:tr>
      <w:tr w:rsidR="00F5530C" w:rsidRPr="00F5530C" w:rsidTr="004F6C3B">
        <w:trPr>
          <w:trHeight w:val="251"/>
        </w:trPr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У1.определять топографическое расположение и 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строение органов и частей тела</w:t>
            </w: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У2 применять знания по анатомии, физиологии и гигиене при изучении профессиональных модулей и в профессиональной деятельности; 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У3 оценивать факторы внешней среды с точки зрения их влияния на функционирование и 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органов человека в детском и подростковом возрасте</w:t>
            </w: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У5.обеспечивать соблюдение гигиенических требований в кабинете при организ</w:t>
            </w:r>
            <w:r w:rsidR="008A18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ации обучения </w:t>
            </w: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У6.учитывать особенности физической работоспособности и закономерности ее изменения в течение различных интервалов времени (учебный год, четверть, месяц, неделя, день, занятие) при проектировании и реализации образовательного процесса.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З1.основные положения и терминологию анатомии, физиологии и гигиены человека;</w:t>
            </w:r>
          </w:p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З2.основные закономерности роста и развития организма человека; 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З3.строение и функции систем органов здорового человека;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З4.физиологические характеристики основных процессов жизнедеятельности человека;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З5.возрастные анатомо-физиологические 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особенности детей и подростков;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З6.влияние процессов физиологического созревания и развития ребенка на его физическую и психическую работоспособность, поведение;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З7.основы гигиены детей и подростков;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З8.гигиенические нормы, требования и правила сохранения и укрепления здоровья на различных этапах онтогенеза;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З9.основы профилактики инфекционных заболеваний;</w:t>
            </w: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4F6C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З10.гигиенические требования к учебно-воспитательному процессу, зданию и помещениям школы.</w:t>
            </w:r>
          </w:p>
        </w:tc>
        <w:tc>
          <w:tcPr>
            <w:tcW w:w="5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-Демонстрирует</w:t>
            </w:r>
            <w:r w:rsidRPr="00F553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топографическое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расположение и строение органов и частей тела на муляжах и таблицах;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-Называет места расположения органов и частей тела;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-Называет элементы строения органов и частей тела;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-Показывает по возможности на собственном теле.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-Понимает необходимость этих знаний при изучении профессиональных модулей и в профессиональной деятельности;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-Приводит примеры возможного использования знаний по анатомии, физиологии и гигиене при изучении профессиональных модулей и в профессиональной деятельности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-Подразделяет факторы внешней среды на положительно влияющие на</w:t>
            </w:r>
            <w:r w:rsidRPr="00F553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функционирование и 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органовчеловека в детском и подростковом возрасте и оказывающие отрицательное воздействие на организм;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-Называет эти факторы;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-Демонстрирует  готовность использовать положительные факторы с целью улучшения развития органов человека в детском и подростковом возрасте, использовать здравосберегающие технологии; </w:t>
            </w:r>
          </w:p>
          <w:p w:rsidR="00F5530C" w:rsidRPr="00F5530C" w:rsidRDefault="00F5530C" w:rsidP="00F5530C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-Понимает необходимость и значимость мероприятий по  профилактике заболеваний детей;</w:t>
            </w:r>
          </w:p>
          <w:p w:rsidR="00F5530C" w:rsidRPr="00F5530C" w:rsidRDefault="00F5530C" w:rsidP="008A1833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OLE_LINK1"/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-Готов проводить разъяснительную работу </w:t>
            </w:r>
            <w:bookmarkEnd w:id="0"/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необходимости и значимости соблюдения гигиенических требований в кабинете при организации обучения младших школьников;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-Готовность соблюдать гигиенические правила и нормы: Правила проветривания помещений. Правила расстановки мебели. Правила подбора мебели и рассаживания детей. Гигиенические</w:t>
            </w:r>
            <w:r w:rsidR="008A18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требования к освещенности. 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соблюдаемых гигиенических требований в кабинете при организ</w:t>
            </w:r>
            <w:r w:rsidR="008A18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ации </w:t>
            </w:r>
            <w:r w:rsidR="008A183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обучения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-Установление видов деятельности, требующих различных физических и умственных усилий( «трудные» и « легкие»);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-Использование «кривой работоспособности» при составлении планов различных видов занятий( уроков, контрольных работ), при составлении расписания на различные временные периоды. 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и ведение словаря терминов;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Понимание основных положений и терминов; 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Готовность использовать эти знания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особенностей роста и развития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гетерохронности, непрерывности и гармоничности развития;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возрастно-половых особенностей развития;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-Понимания влияния условий жизни на рост и развитие детей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</w:t>
            </w:r>
            <w:r w:rsidR="008A1833">
              <w:rPr>
                <w:rFonts w:ascii="Times New Roman" w:eastAsia="Times New Roman" w:hAnsi="Times New Roman" w:cs="Times New Roman"/>
                <w:sz w:val="24"/>
                <w:szCs w:val="24"/>
              </w:rPr>
              <w:t>нятие об акселерации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, реактивности и резистентности организма.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Представление о сроках и видах антропометрических измерений;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-Понимание значения и необходимости проведения антропометрических измерений. 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-Усвоение особенностей строения и функций организма человека;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этих знаний при проведении самонаблюдений и оценке функций собственного организма;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основных процессов жизнедеятельности;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Формирование понимания необходимости этих знаний для сознательного участия в работе по охране здоровья детей и созданию оптимальных условий для их всестороннего развития;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-Формирование понимания основных биологических закономерностей развития организма детей; 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-Использование этих знаний для рациональной организации всей учебно-воспитательной работы с детьми и анализа педагогических процессов и явлений;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-Понимание процессов физиологического </w:t>
            </w: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созревания и развития ребёнка;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-Учёт влияния социальных факторов и факторов внешней среды на развитие ребёнка, психическую работоспособность и поведение;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сущности гигиены детей и подростков как науки;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необходимости учёта воздействующих факторов окружающей среды и социальных факторов на организм ребёнка в связи с изменяющимися функциональными возможностями;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-Понимание возрастных особенностей гигиены отдельных систем органов; 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сущности здоровья и факторов, влияющих на его сохранение;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-Усвоение признаков здоровья;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-Понимание гигиенических норм и правил необходимых для укрепления и поддержания здоровья;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-Проявление готовности распространения знаний о способах сохранения здоровья и мерах по охране здоровья;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-Усвоение сути профилактики инфекционных заболеваний;</w:t>
            </w:r>
          </w:p>
          <w:p w:rsidR="00F5530C" w:rsidRPr="00F5530C" w:rsidRDefault="00F5530C" w:rsidP="00F553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</w:rPr>
              <w:t>-Проявление готовности распространения знаний о мерах профилактики инфекционных заболеваний, видах профилактики этих заболеваний, а также о некоторых особенностях течения этих заболеваний у детей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-Понимание значения обеспечения оптимальных гигиенических условий организации учебно-воспитательного процесса: нормирование учебной нагрузки; регламентация длительности урока и перемен; количество уроков в течение дня, недели и их оптимальное соотношение; оптимальные условия для учёбы и отдыха;</w:t>
            </w:r>
          </w:p>
          <w:p w:rsidR="00F5530C" w:rsidRPr="00F5530C" w:rsidRDefault="00F5530C" w:rsidP="00F5530C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-Понимание значения гигиенических требований к земельному участку и зданию учебного заведения, планированию учебных помещений, санитарно-техническому благоустройству помещений учебного заведения, а также требований к учебной мебели, её маркировки.  </w:t>
            </w:r>
          </w:p>
        </w:tc>
      </w:tr>
    </w:tbl>
    <w:p w:rsidR="007B7258" w:rsidRDefault="007B7258" w:rsidP="00F5530C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30C" w:rsidRPr="00F5530C" w:rsidRDefault="00F5530C" w:rsidP="00F5530C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3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Кодификатор оценочных средств</w:t>
      </w:r>
    </w:p>
    <w:p w:rsidR="00F5530C" w:rsidRPr="00F5530C" w:rsidRDefault="00F5530C" w:rsidP="00F5530C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"/>
        <w:gridCol w:w="11"/>
        <w:gridCol w:w="2139"/>
        <w:gridCol w:w="4455"/>
        <w:gridCol w:w="3287"/>
        <w:gridCol w:w="25"/>
      </w:tblGrid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оценочного средства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Краткая характеристика оценочного средства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Представление оценочного средства в фонде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30C" w:rsidRPr="00F5530C" w:rsidRDefault="00F5530C" w:rsidP="00F5530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Деловая и/или ролевая игра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Совместная деятельность группы обучающихся и преподавателя под управлением преподавателя с целью решения учебных и профессионально-ориентированных задач путем игрового моделирования реальной проблемной ситуации. Позволяет оценивать умение анализировать и решать типичные профессиональные задачи.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 (проблема), концепция, роли и ожидаемый результат по каждой игре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Кейс-задача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 данной проблемы.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Задания для решения кейс-задачи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Зачет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Средство контроля усвоения учебного материала темы, раздела или разделов дисциплины, организованное как учебное занятие в виде собеседования преподавателя с обучающимися.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Вопросы по темам/разделам дисциплины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Средство проверки умений применять полученные знания для решения задач определенного типа по теме или разделу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Комплект контрольных заданий по вариантам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стол, дискуссия, полемика, диспут, дебаты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Оценочные средства, позволяющие включить обучающихся в процесс обсуждения спорного вопроса, проблемы и оценить их умение аргументировать собственную точку зрения.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Перечень дискуссионных  тем для проведения круглого стола, дискуссии, полемики, диспута, дебатов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Портфолио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Целевая подборка работ студента, раскрывающая его индивидуальные образовательные достижения в одной или нескольких учебных дисциплинах.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Структура портфолио </w:t>
            </w:r>
          </w:p>
        </w:tc>
      </w:tr>
      <w:tr w:rsidR="00F5530C" w:rsidRPr="00F5530C" w:rsidTr="00F5530C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сформированности  аналитических, исследовательских навыков, навыков практического и творческого мышления. Может выполняться в индивидуальном порядке или группой </w:t>
            </w: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обучающихся.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Темы групповых и/или индивидуальных проектов</w:t>
            </w:r>
          </w:p>
        </w:tc>
      </w:tr>
      <w:tr w:rsidR="00F5530C" w:rsidRPr="00F5530C" w:rsidTr="00F5530C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 тетрадь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Дидактический комплекс, предназначенный для самостоятельной работы обучающегося и позволяющий оценивать уровень усвоения им  учебного материала.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Образец рабочей тетради</w:t>
            </w:r>
          </w:p>
        </w:tc>
      </w:tr>
      <w:tr w:rsidR="00F5530C" w:rsidRPr="00F5530C" w:rsidTr="00F5530C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Разноуровневые задачи и задания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Различают задачи и задания:</w:t>
            </w:r>
          </w:p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а) ознакомительного, позволяющие оценивать и диагностировать 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</w:p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б) репродуктивного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в) продуктивного уровня, позволяющие оценивать и диагностировать умения, интегрировать знания различных областей, аргументировать собственную точку зрения, выполнять проблемные задания.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Комплект разноуровневых задач и заданий </w:t>
            </w:r>
          </w:p>
        </w:tc>
      </w:tr>
      <w:tr w:rsidR="00F5530C" w:rsidRPr="00F5530C" w:rsidTr="00F5530C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1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Средство проверки умений применять полученные знания по заранее определенной методике для решения задач или заданий по модулю или дисциплине в целом. 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Комплект заданий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Темы рефератов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Доклад, сообщение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Продукт самостоятельной работы студента,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Темы докладов, сообщений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Собеседование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Вопросы по темам/разделам дисциплины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в индивидуальном порядке или группой обучающихся.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Темы групповых и/или индивидуальных творческих заданий 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Тест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Фонд тестовых заданий</w:t>
            </w:r>
          </w:p>
        </w:tc>
      </w:tr>
      <w:tr w:rsidR="00F5530C" w:rsidRPr="00F5530C" w:rsidTr="00F5530C">
        <w:trPr>
          <w:gridAfter w:val="1"/>
          <w:wAfter w:w="25" w:type="dxa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Техническое средство, которое может быть использовано для  контроля приобретенных студентом профессиональных навыков и умений по управлению конкретным материальным объектом.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Комплект заданий для работы на тренажере </w:t>
            </w:r>
          </w:p>
        </w:tc>
      </w:tr>
      <w:tr w:rsidR="00F5530C" w:rsidRPr="00F5530C" w:rsidTr="00F5530C">
        <w:trPr>
          <w:gridAfter w:val="1"/>
          <w:wAfter w:w="25" w:type="dxa"/>
          <w:trHeight w:val="1657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Эссе 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Средство, позволяющее оценить 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Тематика эссе </w:t>
            </w:r>
          </w:p>
        </w:tc>
      </w:tr>
      <w:tr w:rsidR="00F5530C" w:rsidRPr="00F5530C" w:rsidTr="00F5530C">
        <w:trPr>
          <w:gridAfter w:val="1"/>
          <w:wAfter w:w="25" w:type="dxa"/>
          <w:trHeight w:val="1657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keepNext/>
              <w:keepLines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Практическое задание</w:t>
            </w:r>
          </w:p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keepNext/>
              <w:keepLines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Лабораторная работа, практические занятия, практический экзамен, учебная/производственная (преддипломная) практика</w:t>
            </w:r>
          </w:p>
          <w:p w:rsidR="00F5530C" w:rsidRPr="00F5530C" w:rsidRDefault="00F5530C" w:rsidP="00F5530C">
            <w:pPr>
              <w:ind w:right="22"/>
              <w:jc w:val="both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Темы практических занятий</w:t>
            </w:r>
          </w:p>
        </w:tc>
      </w:tr>
      <w:tr w:rsidR="00F5530C" w:rsidRPr="00F5530C" w:rsidTr="00F5530C">
        <w:trPr>
          <w:gridAfter w:val="1"/>
          <w:wAfter w:w="25" w:type="dxa"/>
          <w:trHeight w:val="1657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30C" w:rsidRPr="00F5530C" w:rsidRDefault="00F5530C" w:rsidP="00F5530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keepNext/>
              <w:keepLines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keepNext/>
              <w:keepLines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Изложение учебного материала в электронном виде, с использованием компьютерных технологий. </w:t>
            </w:r>
            <w:r w:rsidRPr="00F5530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Средство, позволяющее оценить  умение обучающегося кратко излагать суть поставленной проблемы, самостоятельно проводить анализ этой проблемы.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30C" w:rsidRPr="00F5530C" w:rsidRDefault="00F5530C" w:rsidP="00F5530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530C">
              <w:rPr>
                <w:rFonts w:ascii="Times New Roman" w:eastAsia="Times New Roman" w:hAnsi="Times New Roman" w:cs="Times New Roman"/>
                <w:sz w:val="20"/>
                <w:szCs w:val="20"/>
              </w:rPr>
              <w:t>Темы презентаций</w:t>
            </w:r>
          </w:p>
        </w:tc>
      </w:tr>
    </w:tbl>
    <w:p w:rsidR="00F5530C" w:rsidRPr="00F5530C" w:rsidRDefault="000E6F06" w:rsidP="00F5530C">
      <w:pPr>
        <w:spacing w:line="252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0E6F06">
        <w:rPr>
          <w:rFonts w:ascii="Calibri" w:eastAsia="Times New Roman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713.4pt;margin-top:2.2pt;width:15pt;height:15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" stroked="f">
            <v:textbox inset="0,0,0,0">
              <w:txbxContent>
                <w:p w:rsidR="00D56E7F" w:rsidRDefault="00D56E7F" w:rsidP="00F5530C"/>
              </w:txbxContent>
            </v:textbox>
          </v:shape>
        </w:pict>
      </w:r>
      <w:r w:rsidRPr="000E6F06">
        <w:rPr>
          <w:rFonts w:ascii="Calibri" w:eastAsia="Times New Roman" w:hAnsi="Calibri" w:cs="Times New Roman"/>
          <w:noProof/>
          <w:lang w:eastAsia="ru-RU"/>
        </w:rPr>
        <w:pict>
          <v:shape id="Text Box 3" o:spid="_x0000_s1027" type="#_x0000_t202" style="position:absolute;left:0;text-align:left;margin-left:-31.2pt;margin-top:-.2pt;width:15pt;height:15.6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" stroked="f">
            <v:textbox style="layout-flow:vertical" inset="0,0,0,0">
              <w:txbxContent>
                <w:p w:rsidR="00D56E7F" w:rsidRDefault="00D56E7F" w:rsidP="00F5530C">
                  <w:pPr>
                    <w:jc w:val="right"/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F5530C" w:rsidRPr="00F5530C" w:rsidRDefault="00F5530C" w:rsidP="00F5530C">
      <w:pPr>
        <w:spacing w:after="0" w:line="252" w:lineRule="auto"/>
        <w:rPr>
          <w:rFonts w:ascii="Calibri" w:eastAsia="Times New Roman" w:hAnsi="Calibri" w:cs="Times New Roman"/>
          <w:sz w:val="28"/>
          <w:szCs w:val="28"/>
        </w:rPr>
        <w:sectPr w:rsidR="00F5530C" w:rsidRPr="00F5530C">
          <w:footnotePr>
            <w:numFmt w:val="chicago"/>
          </w:footnotePr>
          <w:pgSz w:w="11906" w:h="16838"/>
          <w:pgMar w:top="917" w:right="567" w:bottom="1134" w:left="1134" w:header="709" w:footer="397" w:gutter="0"/>
          <w:cols w:space="720"/>
        </w:sect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lastRenderedPageBreak/>
        <w:t>Структура контрольного задания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6.1. Текст задания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F5530C">
        <w:rPr>
          <w:rFonts w:ascii="Times New Roman" w:hAnsi="Times New Roman" w:cs="Times New Roman"/>
          <w:sz w:val="24"/>
          <w:szCs w:val="24"/>
        </w:rPr>
        <w:t xml:space="preserve"> Программированный диктант. Тема «Строение органа зрения»: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1. Укажите, в каких частях глаза происходит преломление световых лучей.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2. Какая оболочка глаза играет главную роль в его питании?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3. К какой оболочке прилегают мышцы, изменяющие кривизну хрусталика?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4. Какая часть глаза регулирует количество света, поступающего к сетчатке?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а – белочная оболочка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б – роговица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в – радужка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г – хрусталик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д – стекловидное тело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е – сетчатка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ж – сосудистая оболочка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з - зрачок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Время выполнения диктанта:</w:t>
      </w:r>
      <w:r w:rsidRPr="00F5530C">
        <w:rPr>
          <w:rFonts w:ascii="Times New Roman" w:hAnsi="Times New Roman" w:cs="Times New Roman"/>
          <w:sz w:val="24"/>
          <w:szCs w:val="24"/>
        </w:rPr>
        <w:t xml:space="preserve"> 10 минут.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1: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на все 4 вопроса дан правильный ответ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на 3 вопроса дан правильный ответ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на 2 вопроса дан правильный ответ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менее, чем на 2 вопроса дан правильный ответ – оценка «2».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F5530C">
        <w:rPr>
          <w:rFonts w:ascii="Times New Roman" w:hAnsi="Times New Roman" w:cs="Times New Roman"/>
          <w:sz w:val="24"/>
          <w:szCs w:val="24"/>
        </w:rPr>
        <w:t xml:space="preserve"> Рассмотрите рисунок, изображающий строение глаза человека. Напишите названия частей глаза, обозначенных цифрами: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7535" cy="1078846"/>
            <wp:effectExtent l="19050" t="19050" r="21590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31" cy="1079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Время выполнения задания 2:</w:t>
      </w:r>
      <w:r w:rsidRPr="00F5530C">
        <w:rPr>
          <w:rFonts w:ascii="Times New Roman" w:hAnsi="Times New Roman" w:cs="Times New Roman"/>
          <w:sz w:val="24"/>
          <w:szCs w:val="24"/>
        </w:rPr>
        <w:t xml:space="preserve"> 7 минут.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2: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все части глаза указаны на рисунке правильно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- 2 части глаза из 12 указаны неверно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- 3-6 частей глаза указаны на рисунке неверно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менее 6 частей глаза указаны правильно – оценка «2».</w:t>
      </w: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Выполнить практическую работу. Тема «Строение и функции спинного мозга»: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Цель: изучить строение спинного мозга.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Оборудование: таблицы «Схема коленного рефлекса», «Спинной мозг», «Рефлекторная дуга», учебники «Возрастная физиология и школьная гигиена» Хрипковой 10-12 карточек с изображением спинного мозга в поперечном разрезе.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Самостоятельная работа: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1. Изучите по рисункам строение спинного мозга по плану: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а) Как расположено серое и белое вещество в спинном мозге?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б) Что отходит от спинного мозга?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в) Найдите передние и задние корешки нервов.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г) Чем они различаются?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д) Найдите спинномозговой узел. Что в нем расположено?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е) Где находятся тела эфферентных нейронов?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2. Зарисуйте в тетрадь схему поперечного разреза спинного мозга и подпишите все его отделы.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3. Ответьте на вопросы: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а) Каким опытом вы доказали бы функции передних и задних корешков?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б) Какой вывод можно сделать из того, что у человека 30% всего белого вещества спинного мозга занимает длинные проводящие пути головного мозга.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3: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правильно даны ответы на все вопросы плана, сделан рисунок поперечного разреза спинного мозга и указаны все его отделы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работа выполнена небрежно, не все отделы спинного мозга указаны на рисунке, но на все вопросы плана даны исчерпывающие ответы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даны ответы не на все вопросы плана, не все отделы спинного мозга указаны на рисунке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даны ответы менее чем наполовину вопросов плана, не указаны на рисунке отделы спинного мозга – оценка «2».</w:t>
      </w: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lastRenderedPageBreak/>
        <w:t>Задание 4.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Выполнить практическую работу. Тема «Строение и функции стволового отдела головного мозга»: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Цель: изучить строение ствола мозга как отдела, регулирующего сложную безусловнорефлекторную деятельность организма, выявить специфические особенности строения и функций стволового отдела мозга человека.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Оборудование: таблица «Головной мозг человека», учебник «Анатомия» Сапина, карточки с немыми схемами строения мозга.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Самостоятельная работа: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1. Изучите по рисункам строение стволовой части головного мозга: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а) Рассмотрите модель головного мозга;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б) Найдите в ней ствол, мозжечок, большие полушария;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в) Какие части различают в стволе мозга?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г) Обозначьте карандашом на данной вам карточке различные части мозга.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2. Зарисуйте в тетрадь схему ствола головного мозга.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3. Ответьте на вопросы: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а) Уже в древности анатомы назвали продолговатый мозг «жизненным узлом». Как вы думаете, на основании каких наблюдений они сделали такое заключение?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б) О чем говорит большое количество проводящих путей из белого вещества в стволовом отделе?</w:t>
      </w:r>
    </w:p>
    <w:p w:rsidR="00B41DC6" w:rsidRPr="00F5530C" w:rsidRDefault="00B41DC6" w:rsidP="00B41DC6">
      <w:pPr>
        <w:widowControl w:val="0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в) Какие отделы ЦНС связываются через них?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Критерии оценки задания 4: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правильно даны ответы на все вопросы плана, на карточке обозначены все отделы ствола головного мозга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на 1-2 вопроса плана не даны исчерпывающие ответы, один из отделов ствола головного мозга не указан в карточке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работа выполнена небрежно, ответы на вопросы изложены с неточностями, допущены ошибки, не указаны 2-3 отдела ствола головного мозга на картинке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даны неточные ответы на вопросы плана работы, допущены ошибки в формулировке определений и основных терминов, отделы ствола головного мозга не указаны в карточке – оценка «2».</w:t>
      </w: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lastRenderedPageBreak/>
        <w:t>Задание 5.</w:t>
      </w:r>
      <w:r w:rsidRPr="00F5530C">
        <w:rPr>
          <w:rFonts w:ascii="Times New Roman" w:hAnsi="Times New Roman" w:cs="Times New Roman"/>
          <w:sz w:val="24"/>
          <w:szCs w:val="24"/>
        </w:rPr>
        <w:t xml:space="preserve"> Тема «Строение органов пищеварения»: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Рассмотрите рисунок зуба. Напишите названия структур, обозначенных цифрами: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2240313"/>
            <wp:effectExtent l="19050" t="19050" r="19050" b="26670"/>
            <wp:docPr id="19" name="Рисунок 19" descr="C:\Users\38kab\Desktop\анатомия\216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kab\Desktop\анатомия\216 сап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67" cy="22423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 xml:space="preserve">Время выполнения задания 5: </w:t>
      </w:r>
      <w:r w:rsidRPr="00F5530C">
        <w:rPr>
          <w:rFonts w:ascii="Times New Roman" w:hAnsi="Times New Roman" w:cs="Times New Roman"/>
          <w:sz w:val="24"/>
          <w:szCs w:val="24"/>
        </w:rPr>
        <w:t>7 минут.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5: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все части зуба указаны правильно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одна структура зуба указана неправильно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- 2-3 структуры зуба указаны неправильно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менее 3-х структур зуба указано неверно – оценка «2».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 w:rsidRPr="00F5530C">
        <w:rPr>
          <w:rFonts w:ascii="Times New Roman" w:hAnsi="Times New Roman" w:cs="Times New Roman"/>
          <w:sz w:val="24"/>
          <w:szCs w:val="24"/>
        </w:rPr>
        <w:t>Рассмотрите рисунок, изображающий схему пищеварительной системы человека. Напишите названия органов пищеварения, обозначенных цифрами: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0214" cy="1972423"/>
            <wp:effectExtent l="19050" t="19050" r="20320" b="27940"/>
            <wp:docPr id="20" name="Рисунок 20" descr="C:\Users\38kab\Desktop\анатомия\100 т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kab\Desktop\анатомия\100 те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97" cy="1978579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 xml:space="preserve">Время выполнения задания 6: </w:t>
      </w:r>
      <w:r w:rsidRPr="00F5530C">
        <w:rPr>
          <w:rFonts w:ascii="Times New Roman" w:hAnsi="Times New Roman" w:cs="Times New Roman"/>
          <w:sz w:val="24"/>
          <w:szCs w:val="24"/>
        </w:rPr>
        <w:t>15 минут.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6: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все органы пищеварения названы правильно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- 1-2 органа пищеварения названы неверно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- 3-6 органов пищеварения названы неверно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менее 6 органов пищеварения на рисунке названо правильно – оценка «2».</w:t>
      </w: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lastRenderedPageBreak/>
        <w:t>Задание 7.</w:t>
      </w:r>
      <w:r w:rsidRPr="00F5530C">
        <w:rPr>
          <w:rFonts w:ascii="Times New Roman" w:hAnsi="Times New Roman" w:cs="Times New Roman"/>
          <w:sz w:val="24"/>
          <w:szCs w:val="24"/>
        </w:rPr>
        <w:t xml:space="preserve"> Тема «Строение опорно-двигательной системы»: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Рассмотрите рисунок и опишите мимические и жевательные мышцы. Напишите названия мышц, обозначенных цифрами. Укажите места прикрепления мышц.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8046" cy="1481830"/>
            <wp:effectExtent l="19050" t="19050" r="9525" b="23495"/>
            <wp:docPr id="21" name="Рисунок 21" descr="C:\Users\38kab\Desktop\анатомия\162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8kab\Desktop\анатомия\162 сап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57" cy="1486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7805" cy="1542191"/>
            <wp:effectExtent l="19050" t="19050" r="26035" b="20320"/>
            <wp:docPr id="22" name="Рисунок 22" descr="C:\Users\38kab\Desktop\анатомия\159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8kab\Desktop\анатомия\159 сап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01" cy="15628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Рассмотрите рисунок и опишите мышцы нижних конечностей. Напишите названия мышц, обозначенных цифрами. Укажите места прикрепления мышц (мышцы бедра, голени, стопы).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4280" cy="1623647"/>
            <wp:effectExtent l="19050" t="19050" r="17780" b="15240"/>
            <wp:docPr id="23" name="Рисунок 23" descr="C:\Users\38kab\Desktop\анатомия\183 сап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8kab\Desktop\анатомия\183 сапин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8" cy="16323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893" cy="1875225"/>
            <wp:effectExtent l="19050" t="19050" r="19050" b="10795"/>
            <wp:docPr id="24" name="Рисунок 24" descr="C:\Users\38kab\Desktop\анатомия\183 сап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8kab\Desktop\анатомия\183 сапин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8" cy="18989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1116" cy="1970328"/>
            <wp:effectExtent l="19050" t="19050" r="13970" b="11430"/>
            <wp:docPr id="25" name="Рисунок 25" descr="C:\Users\38kab\Desktop\анатомия\182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8kab\Desktop\анатомия\182 сапи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1" cy="19777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Рассмотрите рисунок и опишите мышцы верхних конечностей. Напишите названия мышц, обозначенных цифрами. Укажите места прикрепления мышц.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762" cy="1626219"/>
            <wp:effectExtent l="19050" t="19050" r="23495" b="12700"/>
            <wp:docPr id="26" name="Рисунок 26" descr="C:\Users\38kab\Desktop\анатомия\175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8kab\Desktop\анатомия\175 сапи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33" cy="16306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3135" cy="1767873"/>
            <wp:effectExtent l="19050" t="19050" r="21590" b="22860"/>
            <wp:docPr id="27" name="Рисунок 27" descr="C:\Users\38kab\Desktop\анатомия\174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8kab\Desktop\анатомия\174 сапи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64" cy="17762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665" cy="1903412"/>
            <wp:effectExtent l="19050" t="19050" r="17145" b="20955"/>
            <wp:docPr id="28" name="Рисунок 28" descr="C:\Users\38kab\Desktop\анатомия\173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8kab\Desktop\анатомия\173 сапи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91" cy="19120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Напишите названия костей верхней  нижней конечностей, обозначенных цифрами. Охарактеризуйте строение костей нижней конечности: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846" cy="1658695"/>
            <wp:effectExtent l="19050" t="19050" r="28575" b="17780"/>
            <wp:docPr id="29" name="Рисунок 29" descr="C:\Users\38kab\Desktop\анатомия\66 т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8kab\Desktop\анатомия\66 тетр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3" cy="16597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Перечислите отделы позвоночника и укажите число позвонков в каждом отделе: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1479" cy="1510885"/>
            <wp:effectExtent l="19050" t="19050" r="17780" b="13335"/>
            <wp:docPr id="30" name="Рисунок 30" descr="C:\Users\38kab\Desktop\анатомия\74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8kab\Desktop\анатомия\74 сапи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36" cy="15161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  <w:lang w:val="en-US"/>
        </w:rPr>
        <w:lastRenderedPageBreak/>
        <w:t>VI</w:t>
      </w:r>
      <w:r w:rsidRPr="00F5530C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Рассмотрите рисунки. Подпишите названия костей черепа. Раскрасьте цветными карандашами кости лицевого черепа. Подчеркните названия парных костей черепа. Охарактеризуйте структурные образования костей лицевого отдела:</w:t>
      </w:r>
    </w:p>
    <w:p w:rsidR="00B41DC6" w:rsidRPr="00F5530C" w:rsidRDefault="00B41DC6" w:rsidP="00B41DC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7805" cy="1482304"/>
            <wp:effectExtent l="19050" t="19050" r="26035" b="22860"/>
            <wp:docPr id="31" name="Рисунок 31" descr="C:\Users\38kab\Desktop\анатомия\83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8kab\Desktop\анатомия\83 сапин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719" cy="14867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F55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6101" cy="1552353"/>
            <wp:effectExtent l="19050" t="19050" r="28575" b="10160"/>
            <wp:docPr id="32" name="Рисунок 32" descr="C:\Users\38kab\Desktop\анатомия\82 са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8kab\Desktop\анатомия\82 сапин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83" cy="15665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Время выполнения задания:</w:t>
      </w:r>
      <w:r w:rsidRPr="00F5530C">
        <w:rPr>
          <w:rFonts w:ascii="Times New Roman" w:hAnsi="Times New Roman" w:cs="Times New Roman"/>
          <w:sz w:val="24"/>
          <w:szCs w:val="24"/>
        </w:rPr>
        <w:t xml:space="preserve"> 15 минут.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7: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правильно дан ответ на задание варианта и он последовательно и логически завершен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допущены неточности при ответе на задание варианта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даны неполные ответы на задание варианта, не указаны некоторые места прикрепления мышц или отдельные структуры лицевого отдела черепа, вопрос изложен непоследовательно и нет его логического завершения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материал вопроса изложен беспорядочно и непоследовательно, допущены ошибки в формулировке определений и терминов – оценка «2».</w:t>
      </w: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7258" w:rsidRDefault="007B7258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lastRenderedPageBreak/>
        <w:t>Задание 8.</w:t>
      </w:r>
      <w:r w:rsidRPr="00F5530C">
        <w:rPr>
          <w:rFonts w:ascii="Times New Roman" w:hAnsi="Times New Roman" w:cs="Times New Roman"/>
          <w:sz w:val="24"/>
          <w:szCs w:val="24"/>
        </w:rPr>
        <w:t xml:space="preserve"> Терминологический диктант по теме «Нервная система». Запишите определения:</w:t>
      </w:r>
    </w:p>
    <w:p w:rsidR="00B41DC6" w:rsidRPr="00F5530C" w:rsidRDefault="00B41DC6" w:rsidP="00B41D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Дендриты - __________________________________________________ __________________________________________________________________</w:t>
      </w:r>
    </w:p>
    <w:p w:rsidR="00B41DC6" w:rsidRPr="00F5530C" w:rsidRDefault="00B41DC6" w:rsidP="00B41D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Аксоны - ____________________________________________________ __________________________________________________________________</w:t>
      </w:r>
    </w:p>
    <w:p w:rsidR="00B41DC6" w:rsidRPr="00F5530C" w:rsidRDefault="00B41DC6" w:rsidP="00B41D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Серое вещество - _____________________________________________ __________________________________________________________________</w:t>
      </w:r>
    </w:p>
    <w:p w:rsidR="00B41DC6" w:rsidRPr="00F5530C" w:rsidRDefault="00B41DC6" w:rsidP="00B41D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Белое вещество - _____________________________________________ __________________________________________________________________</w:t>
      </w:r>
    </w:p>
    <w:p w:rsidR="00B41DC6" w:rsidRPr="00F5530C" w:rsidRDefault="00B41DC6" w:rsidP="00B41D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Рецепторы - _________________________________________________ __________________________________________________________________</w:t>
      </w:r>
    </w:p>
    <w:p w:rsidR="00B41DC6" w:rsidRPr="00F5530C" w:rsidRDefault="00B41DC6" w:rsidP="00B41DC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Синапсы - ___________________________________________________ __________________________________________________________________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Время выполнения задания 8:</w:t>
      </w:r>
      <w:r w:rsidRPr="00F5530C">
        <w:rPr>
          <w:rFonts w:ascii="Times New Roman" w:hAnsi="Times New Roman" w:cs="Times New Roman"/>
          <w:sz w:val="24"/>
          <w:szCs w:val="24"/>
        </w:rPr>
        <w:t xml:space="preserve"> 10 минут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8: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все определения сформированы правильно, нет ошибок в языковом оформлении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имеются неточности в формулировке 1-2-х определений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дана формулировка 3-4 определений, допущены ошибки в языковом оформлении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допущены ошибки в формулировке определений и терминов, показано незнание большей части определений – оценка «2».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Задание 9.</w:t>
      </w:r>
      <w:r w:rsidRPr="00F5530C">
        <w:rPr>
          <w:rFonts w:ascii="Times New Roman" w:hAnsi="Times New Roman" w:cs="Times New Roman"/>
          <w:sz w:val="24"/>
          <w:szCs w:val="24"/>
        </w:rPr>
        <w:t xml:space="preserve"> Тема «Строение органов выделения». Нарисуйте строение нефрона, попишите его основные части.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Время выполнения задания 9:</w:t>
      </w:r>
      <w:r w:rsidRPr="00F5530C">
        <w:rPr>
          <w:rFonts w:ascii="Times New Roman" w:hAnsi="Times New Roman" w:cs="Times New Roman"/>
          <w:sz w:val="24"/>
          <w:szCs w:val="24"/>
        </w:rPr>
        <w:t xml:space="preserve"> 15 минут.</w:t>
      </w: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t>Критерии оценки задания 9: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правильно нарисован рисунок нефрона и подписаны все его части – оценка «5»;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правильно нарисован рисунок нефрона, но имеются неточности в названии 1-2 частей нефрона – оценка «4»;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небрежно нарисован рисунок нефрона и многие его части не указаны – оценка «3»;</w:t>
      </w:r>
    </w:p>
    <w:p w:rsidR="00B41DC6" w:rsidRPr="00F5530C" w:rsidRDefault="00B41DC6" w:rsidP="00B41D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- не нарисован рисунок нефрона и не подписаны его части – оценка «2».</w:t>
      </w: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FA79B5" w:rsidRDefault="00FA79B5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3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Контрольная работ</w:t>
      </w:r>
      <w:r>
        <w:rPr>
          <w:rFonts w:ascii="Times New Roman" w:hAnsi="Times New Roman" w:cs="Times New Roman"/>
          <w:b/>
          <w:sz w:val="24"/>
          <w:szCs w:val="24"/>
        </w:rPr>
        <w:t>а №2 по анатомии для студентов 3</w:t>
      </w:r>
      <w:r w:rsidRPr="00F5530C">
        <w:rPr>
          <w:rFonts w:ascii="Times New Roman" w:hAnsi="Times New Roman" w:cs="Times New Roman"/>
          <w:b/>
          <w:sz w:val="24"/>
          <w:szCs w:val="24"/>
        </w:rPr>
        <w:t xml:space="preserve"> ку</w:t>
      </w:r>
      <w:r>
        <w:rPr>
          <w:rFonts w:ascii="Times New Roman" w:hAnsi="Times New Roman" w:cs="Times New Roman"/>
          <w:b/>
          <w:sz w:val="24"/>
          <w:szCs w:val="24"/>
        </w:rPr>
        <w:t>рса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Вариант № 1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Тема: Физическое развитие ребенка и его оценка.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План.</w:t>
      </w:r>
    </w:p>
    <w:p w:rsidR="00B41DC6" w:rsidRPr="00F5530C" w:rsidRDefault="00B41DC6" w:rsidP="00B41DC6">
      <w:pPr>
        <w:widowControl w:val="0"/>
        <w:tabs>
          <w:tab w:val="left" w:pos="426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1.</w:t>
      </w:r>
      <w:r w:rsidRPr="00F5530C">
        <w:rPr>
          <w:rFonts w:ascii="Times New Roman" w:hAnsi="Times New Roman" w:cs="Times New Roman"/>
          <w:sz w:val="24"/>
          <w:szCs w:val="24"/>
        </w:rPr>
        <w:tab/>
        <w:t>Факторы, влияющие на рост и развитие детского организма.</w:t>
      </w:r>
    </w:p>
    <w:p w:rsidR="00B41DC6" w:rsidRPr="00F5530C" w:rsidRDefault="00B41DC6" w:rsidP="00B41DC6">
      <w:pPr>
        <w:widowControl w:val="0"/>
        <w:tabs>
          <w:tab w:val="left" w:pos="426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2.</w:t>
      </w:r>
      <w:r w:rsidRPr="00F5530C">
        <w:rPr>
          <w:rFonts w:ascii="Times New Roman" w:hAnsi="Times New Roman" w:cs="Times New Roman"/>
          <w:sz w:val="24"/>
          <w:szCs w:val="24"/>
        </w:rPr>
        <w:tab/>
        <w:t>Показатели физического развития ребенка.</w:t>
      </w:r>
    </w:p>
    <w:p w:rsidR="00B41DC6" w:rsidRPr="00F5530C" w:rsidRDefault="00B41DC6" w:rsidP="00B41DC6">
      <w:pPr>
        <w:widowControl w:val="0"/>
        <w:tabs>
          <w:tab w:val="left" w:pos="426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3.</w:t>
      </w:r>
      <w:r w:rsidRPr="00F5530C">
        <w:rPr>
          <w:rFonts w:ascii="Times New Roman" w:hAnsi="Times New Roman" w:cs="Times New Roman"/>
          <w:sz w:val="24"/>
          <w:szCs w:val="24"/>
        </w:rPr>
        <w:tab/>
        <w:t>Провести антропометрические измерения в конкретной возрастной группе и проанализировать полученные данные.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Практическое задание заключается в обследовании 5 мальчиков или 5 девочек в конкретной возрастной группе. Провести антропометрические измерения детей. Данные, полученные в ходе работы представить в виде таблицы.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Показатели физического развития.</w:t>
      </w:r>
    </w:p>
    <w:tbl>
      <w:tblPr>
        <w:tblStyle w:val="10"/>
        <w:tblW w:w="0" w:type="auto"/>
        <w:jc w:val="center"/>
        <w:tblLook w:val="04A0"/>
      </w:tblPr>
      <w:tblGrid>
        <w:gridCol w:w="675"/>
        <w:gridCol w:w="2636"/>
        <w:gridCol w:w="1126"/>
        <w:gridCol w:w="897"/>
        <w:gridCol w:w="927"/>
        <w:gridCol w:w="1482"/>
        <w:gridCol w:w="1512"/>
      </w:tblGrid>
      <w:tr w:rsidR="00B41DC6" w:rsidRPr="00F5530C" w:rsidTr="00870F44">
        <w:trPr>
          <w:jc w:val="center"/>
        </w:trPr>
        <w:tc>
          <w:tcPr>
            <w:tcW w:w="675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36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Ф.И.</w:t>
            </w:r>
          </w:p>
        </w:tc>
        <w:tc>
          <w:tcPr>
            <w:tcW w:w="1126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Возраст,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897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Рост, см</w:t>
            </w:r>
          </w:p>
        </w:tc>
        <w:tc>
          <w:tcPr>
            <w:tcW w:w="927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Масса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тела, кг</w:t>
            </w:r>
          </w:p>
        </w:tc>
        <w:tc>
          <w:tcPr>
            <w:tcW w:w="1482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грудной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клетки,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1512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физического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530C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1DC6" w:rsidRPr="00F5530C" w:rsidTr="00870F44">
        <w:trPr>
          <w:jc w:val="center"/>
        </w:trPr>
        <w:tc>
          <w:tcPr>
            <w:tcW w:w="675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B41DC6" w:rsidRPr="00F5530C" w:rsidRDefault="00B41DC6" w:rsidP="00870F4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41DC6" w:rsidRPr="00F5530C" w:rsidRDefault="00B41DC6" w:rsidP="00B41DC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5530C">
        <w:rPr>
          <w:rFonts w:ascii="Times New Roman" w:hAnsi="Times New Roman" w:cs="Times New Roman"/>
          <w:sz w:val="24"/>
          <w:szCs w:val="24"/>
        </w:rPr>
        <w:t>Примечание: заполняя последнюю графу таблицы, следует пользоваться условными обозначениями: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«в.с.» - выше среднего;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«с.» - среднее;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«н.с.» - ниже среднего.</w:t>
      </w:r>
    </w:p>
    <w:p w:rsidR="00B41DC6" w:rsidRPr="00F5530C" w:rsidRDefault="00B41DC6" w:rsidP="00B41DC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 xml:space="preserve">Если обнаружатся дети с низким физическим развитием, то необходимо выяснить, почему и принять конкретные меры воздействия на физическое развитие </w:t>
      </w:r>
      <w:r>
        <w:rPr>
          <w:rFonts w:ascii="Times New Roman" w:hAnsi="Times New Roman" w:cs="Times New Roman"/>
          <w:sz w:val="24"/>
          <w:szCs w:val="24"/>
        </w:rPr>
        <w:t>ребен</w:t>
      </w: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A79B5" w:rsidRDefault="00FA79B5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B41DC6" w:rsidRPr="00FA79B5" w:rsidRDefault="00B41DC6" w:rsidP="00B41DC6">
      <w:pPr>
        <w:widowControl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9B5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B41DC6" w:rsidRPr="00F5530C" w:rsidRDefault="00B41DC6" w:rsidP="00FA79B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1.Анатомия человека. Под ред. Г</w:t>
      </w:r>
      <w:r w:rsidR="00FA79B5">
        <w:rPr>
          <w:rFonts w:ascii="Times New Roman" w:hAnsi="Times New Roman" w:cs="Times New Roman"/>
          <w:sz w:val="24"/>
          <w:szCs w:val="24"/>
        </w:rPr>
        <w:t>ладышевой А.А. - М., «ФиС», 2017</w:t>
      </w:r>
      <w:r w:rsidRPr="00F5530C">
        <w:rPr>
          <w:rFonts w:ascii="Times New Roman" w:hAnsi="Times New Roman" w:cs="Times New Roman"/>
          <w:sz w:val="24"/>
          <w:szCs w:val="24"/>
        </w:rPr>
        <w:t>.</w:t>
      </w:r>
    </w:p>
    <w:p w:rsidR="00B41DC6" w:rsidRPr="00F5530C" w:rsidRDefault="00B41DC6" w:rsidP="00FA79B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 xml:space="preserve">2.М.Ф. Иваницкий. Анатомия </w:t>
      </w:r>
      <w:r w:rsidR="00FA79B5">
        <w:rPr>
          <w:rFonts w:ascii="Times New Roman" w:hAnsi="Times New Roman" w:cs="Times New Roman"/>
          <w:sz w:val="24"/>
          <w:szCs w:val="24"/>
        </w:rPr>
        <w:t>человека. - М., «ФиС», 2015</w:t>
      </w:r>
      <w:r w:rsidRPr="00F5530C">
        <w:rPr>
          <w:rFonts w:ascii="Times New Roman" w:hAnsi="Times New Roman" w:cs="Times New Roman"/>
          <w:sz w:val="24"/>
          <w:szCs w:val="24"/>
        </w:rPr>
        <w:t>.</w:t>
      </w:r>
    </w:p>
    <w:p w:rsidR="00B41DC6" w:rsidRPr="00F5530C" w:rsidRDefault="00B41DC6" w:rsidP="00FA79B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3.М.Р. Сапин, З.Г. Брыксина. Анатомия чел</w:t>
      </w:r>
      <w:r w:rsidR="00FA79B5">
        <w:rPr>
          <w:rFonts w:ascii="Times New Roman" w:hAnsi="Times New Roman" w:cs="Times New Roman"/>
          <w:sz w:val="24"/>
          <w:szCs w:val="24"/>
        </w:rPr>
        <w:t>овека. - М., «Просвещение», 2016</w:t>
      </w:r>
      <w:r w:rsidRPr="00F5530C">
        <w:rPr>
          <w:rFonts w:ascii="Times New Roman" w:hAnsi="Times New Roman" w:cs="Times New Roman"/>
          <w:sz w:val="24"/>
          <w:szCs w:val="24"/>
        </w:rPr>
        <w:t>.</w:t>
      </w:r>
    </w:p>
    <w:p w:rsidR="00B41DC6" w:rsidRPr="00F5530C" w:rsidRDefault="00B41DC6" w:rsidP="00FA79B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4.М.Р. Сапин, В.И. Сивоглазов. Анатомия и физиологи</w:t>
      </w:r>
      <w:r w:rsidR="00FA79B5">
        <w:rPr>
          <w:rFonts w:ascii="Times New Roman" w:hAnsi="Times New Roman" w:cs="Times New Roman"/>
          <w:sz w:val="24"/>
          <w:szCs w:val="24"/>
        </w:rPr>
        <w:t>я человека. М., «Академия», 2014</w:t>
      </w:r>
      <w:r w:rsidRPr="00F5530C">
        <w:rPr>
          <w:rFonts w:ascii="Times New Roman" w:hAnsi="Times New Roman" w:cs="Times New Roman"/>
          <w:sz w:val="24"/>
          <w:szCs w:val="24"/>
        </w:rPr>
        <w:t>.</w:t>
      </w:r>
    </w:p>
    <w:p w:rsidR="00B41DC6" w:rsidRPr="00F5530C" w:rsidRDefault="00B41DC6" w:rsidP="00FA79B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5.Н.В. Смольянникова, Е.Ф. Фалина, В.А. Сагун. Анатомия и физиол</w:t>
      </w:r>
      <w:r w:rsidR="00FA79B5">
        <w:rPr>
          <w:rFonts w:ascii="Times New Roman" w:hAnsi="Times New Roman" w:cs="Times New Roman"/>
          <w:sz w:val="24"/>
          <w:szCs w:val="24"/>
        </w:rPr>
        <w:t>огия. - М.,                   «Ботар-Медиа», 2017</w:t>
      </w:r>
      <w:r w:rsidRPr="00F5530C">
        <w:rPr>
          <w:rFonts w:ascii="Times New Roman" w:hAnsi="Times New Roman" w:cs="Times New Roman"/>
          <w:sz w:val="24"/>
          <w:szCs w:val="24"/>
        </w:rPr>
        <w:t>.</w:t>
      </w:r>
    </w:p>
    <w:p w:rsidR="00B41DC6" w:rsidRPr="00F5530C" w:rsidRDefault="00B41DC6" w:rsidP="00FA79B5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30C">
        <w:rPr>
          <w:rFonts w:ascii="Times New Roman" w:hAnsi="Times New Roman" w:cs="Times New Roman"/>
          <w:sz w:val="24"/>
          <w:szCs w:val="24"/>
        </w:rPr>
        <w:t>6.Г.И. Новиков, В.А. Попов, П.Г. Новиков. Возрастная морфол</w:t>
      </w:r>
      <w:r w:rsidR="00FA79B5">
        <w:rPr>
          <w:rFonts w:ascii="Times New Roman" w:hAnsi="Times New Roman" w:cs="Times New Roman"/>
          <w:sz w:val="24"/>
          <w:szCs w:val="24"/>
        </w:rPr>
        <w:t>огия.                             Псков - Великие Луки, 2014</w:t>
      </w:r>
      <w:r w:rsidRPr="00F5530C">
        <w:rPr>
          <w:rFonts w:ascii="Times New Roman" w:hAnsi="Times New Roman" w:cs="Times New Roman"/>
          <w:sz w:val="24"/>
          <w:szCs w:val="24"/>
        </w:rPr>
        <w:t>.</w:t>
      </w: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p w:rsidR="00B41DC6" w:rsidRDefault="00B41DC6" w:rsidP="00F5530C">
      <w:pPr>
        <w:widowControl w:val="0"/>
        <w:spacing w:after="0" w:line="360" w:lineRule="auto"/>
        <w:rPr>
          <w:rFonts w:ascii="Calibri" w:eastAsia="Times New Roman" w:hAnsi="Calibri" w:cs="Times New Roman"/>
          <w:lang w:eastAsia="ru-RU"/>
        </w:rPr>
      </w:pPr>
    </w:p>
    <w:sectPr w:rsidR="00B41DC6" w:rsidSect="001F3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7166591"/>
    <w:multiLevelType w:val="hybridMultilevel"/>
    <w:tmpl w:val="75C0C34C"/>
    <w:lvl w:ilvl="0" w:tplc="B2BEA3B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92138B"/>
    <w:multiLevelType w:val="hybridMultilevel"/>
    <w:tmpl w:val="E294CA8E"/>
    <w:lvl w:ilvl="0" w:tplc="7CECC5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C23B10"/>
    <w:multiLevelType w:val="hybridMultilevel"/>
    <w:tmpl w:val="0318258E"/>
    <w:lvl w:ilvl="0" w:tplc="BF0A7C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284BD9"/>
    <w:multiLevelType w:val="hybridMultilevel"/>
    <w:tmpl w:val="7A302326"/>
    <w:lvl w:ilvl="0" w:tplc="D86430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6D1782"/>
    <w:multiLevelType w:val="hybridMultilevel"/>
    <w:tmpl w:val="7DEE8AF0"/>
    <w:lvl w:ilvl="0" w:tplc="E2EAB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8647ABE"/>
    <w:multiLevelType w:val="hybridMultilevel"/>
    <w:tmpl w:val="ED9AC3C6"/>
    <w:lvl w:ilvl="0" w:tplc="B7D860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123877"/>
    <w:multiLevelType w:val="hybridMultilevel"/>
    <w:tmpl w:val="5CFC9812"/>
    <w:lvl w:ilvl="0" w:tplc="83663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77C0898"/>
    <w:multiLevelType w:val="hybridMultilevel"/>
    <w:tmpl w:val="BCEA050E"/>
    <w:lvl w:ilvl="0" w:tplc="DE725FC6">
      <w:start w:val="1"/>
      <w:numFmt w:val="bullet"/>
      <w:lvlText w:val="-"/>
      <w:lvlJc w:val="left"/>
      <w:pPr>
        <w:tabs>
          <w:tab w:val="num" w:pos="284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D7761AC"/>
    <w:multiLevelType w:val="hybridMultilevel"/>
    <w:tmpl w:val="9A124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148F4"/>
    <w:multiLevelType w:val="hybridMultilevel"/>
    <w:tmpl w:val="6B90ED50"/>
    <w:lvl w:ilvl="0" w:tplc="6DF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59B0542"/>
    <w:multiLevelType w:val="hybridMultilevel"/>
    <w:tmpl w:val="C6A6814A"/>
    <w:lvl w:ilvl="0" w:tplc="D92282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8785A7C"/>
    <w:multiLevelType w:val="singleLevel"/>
    <w:tmpl w:val="2814EE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13"/>
  </w:num>
  <w:num w:numId="3">
    <w:abstractNumId w:val="9"/>
  </w:num>
  <w:num w:numId="4">
    <w:abstractNumId w:val="9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11"/>
  </w:num>
  <w:num w:numId="13">
    <w:abstractNumId w:val="7"/>
  </w:num>
  <w:num w:numId="14">
    <w:abstractNumId w:val="12"/>
  </w:num>
  <w:num w:numId="15">
    <w:abstractNumId w:val="3"/>
  </w:num>
  <w:num w:numId="16">
    <w:abstractNumId w:val="8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Fmt w:val="chicago"/>
  </w:footnotePr>
  <w:compat/>
  <w:rsids>
    <w:rsidRoot w:val="00511275"/>
    <w:rsid w:val="000746A7"/>
    <w:rsid w:val="000E6F06"/>
    <w:rsid w:val="001F38FC"/>
    <w:rsid w:val="002329DD"/>
    <w:rsid w:val="00332B61"/>
    <w:rsid w:val="004F6C3B"/>
    <w:rsid w:val="00511275"/>
    <w:rsid w:val="00571871"/>
    <w:rsid w:val="007B7258"/>
    <w:rsid w:val="007C2F9B"/>
    <w:rsid w:val="007D6A04"/>
    <w:rsid w:val="007F3DEA"/>
    <w:rsid w:val="008A1833"/>
    <w:rsid w:val="00A82DD7"/>
    <w:rsid w:val="00AB139F"/>
    <w:rsid w:val="00B41DC6"/>
    <w:rsid w:val="00BC3C7A"/>
    <w:rsid w:val="00CC5854"/>
    <w:rsid w:val="00D56E7F"/>
    <w:rsid w:val="00F5530C"/>
    <w:rsid w:val="00FA79B5"/>
    <w:rsid w:val="00FE7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5530C"/>
  </w:style>
  <w:style w:type="paragraph" w:styleId="a3">
    <w:name w:val="footer"/>
    <w:basedOn w:val="a"/>
    <w:link w:val="a4"/>
    <w:semiHidden/>
    <w:unhideWhenUsed/>
    <w:rsid w:val="00F5530C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semiHidden/>
    <w:rsid w:val="00F5530C"/>
    <w:rPr>
      <w:rFonts w:ascii="Calibri" w:eastAsia="Times New Roman" w:hAnsi="Calibri" w:cs="Times New Roman"/>
    </w:rPr>
  </w:style>
  <w:style w:type="paragraph" w:customStyle="1" w:styleId="2">
    <w:name w:val="Знак2"/>
    <w:basedOn w:val="a"/>
    <w:rsid w:val="00F5530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5">
    <w:name w:val="Table Grid"/>
    <w:basedOn w:val="a1"/>
    <w:rsid w:val="00F5530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5530C"/>
    <w:pPr>
      <w:ind w:left="720"/>
      <w:contextualSpacing/>
    </w:pPr>
  </w:style>
  <w:style w:type="table" w:customStyle="1" w:styleId="10">
    <w:name w:val="Сетка таблицы1"/>
    <w:basedOn w:val="a1"/>
    <w:next w:val="a5"/>
    <w:uiPriority w:val="59"/>
    <w:rsid w:val="00F55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5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530C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link w:val="aa"/>
    <w:uiPriority w:val="1"/>
    <w:locked/>
    <w:rsid w:val="00A82DD7"/>
    <w:rPr>
      <w:rFonts w:ascii="Times New Roman" w:hAnsi="Times New Roman"/>
      <w:sz w:val="24"/>
      <w:szCs w:val="24"/>
    </w:rPr>
  </w:style>
  <w:style w:type="paragraph" w:styleId="aa">
    <w:name w:val="No Spacing"/>
    <w:link w:val="a9"/>
    <w:uiPriority w:val="1"/>
    <w:qFormat/>
    <w:rsid w:val="00A82DD7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2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0.wdp"/><Relationship Id="rId30" Type="http://schemas.openxmlformats.org/officeDocument/2006/relationships/image" Target="media/image14.jpe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FE54F-AB03-4ADB-8C72-123B10B3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3714</Words>
  <Characters>21172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Раисат</cp:lastModifiedBy>
  <cp:revision>13</cp:revision>
  <cp:lastPrinted>2024-01-10T11:21:00Z</cp:lastPrinted>
  <dcterms:created xsi:type="dcterms:W3CDTF">2016-02-24T08:37:00Z</dcterms:created>
  <dcterms:modified xsi:type="dcterms:W3CDTF">2024-01-13T11:07:00Z</dcterms:modified>
</cp:coreProperties>
</file>